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92"/>
        <w:gridCol w:w="7104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44"/>
              </w:rPr>
              <w:t>附件2：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>
            <w:pPr>
              <w:widowControl/>
              <w:spacing w:after="156" w:afterLines="50"/>
              <w:jc w:val="center"/>
              <w:rPr>
                <w:rFonts w:ascii="华文中宋" w:hAnsi="华文中宋" w:eastAsia="华文中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  <w:sz w:val="36"/>
                <w:szCs w:val="32"/>
              </w:rPr>
              <w:t>高校语言文字规范化达标建设自查得分表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1"/>
              </w:rPr>
              <w:t>一级指标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1"/>
              </w:rPr>
              <w:t>二级指标</w:t>
            </w:r>
          </w:p>
        </w:tc>
        <w:tc>
          <w:tcPr>
            <w:tcW w:w="71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1"/>
              </w:rPr>
              <w:t>考核要点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</w:rPr>
              <w:t>　　　　制度建设(20分)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 xml:space="preserve">1-1       工作机构 </w:t>
            </w:r>
          </w:p>
        </w:tc>
        <w:tc>
          <w:tcPr>
            <w:tcW w:w="71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有语言文字工作机制，有校内部门分工负责制度。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5分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5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 xml:space="preserve">1-2       长效机制 </w:t>
            </w:r>
          </w:p>
        </w:tc>
        <w:tc>
          <w:tcPr>
            <w:tcW w:w="7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语言文字工作有计划、有过程、有总结。校长熟悉语言文字法律法规、方针政策。将语言文字工作纳入日常管理，在学校发展规划和年度工作计划、总结中有语言文字工作内容；在用语用字、学生培养、教育实践过程中有关于语言文字使用的规章制度，并有定期检查落实制度；在职务评聘、教育教学考核评价等制度中，有关于语言文字应用能力、应用情况的明确要求。建立奖惩机制，对学校语言文字工作做出突出贡献的组织和个人给予表彰奖励。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6分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5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1-3       校园环境</w:t>
            </w:r>
          </w:p>
        </w:tc>
        <w:tc>
          <w:tcPr>
            <w:tcW w:w="7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重视环境对学生语言文化素养的熏陶作用。普通话是学校的工作语言和基本交际语言。校内公文、各式文件、网站、宣传信息平台以及名称牌、指示牌、校风校训、标语、建筑物等用语用字符合规范，汉语拼音使用规范，外文使用符合标准、规范。校内有永久性国家通用语言文字宣传标识或标语，学校主页有语言文字工作宣传。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5分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5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 xml:space="preserve">1-4       经费保障  </w:t>
            </w:r>
          </w:p>
        </w:tc>
        <w:tc>
          <w:tcPr>
            <w:tcW w:w="7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各级教育行政部门和语言文字管理部门保障学校语言文字工作经费。语言文字工作经费管理严格、使用规范、效益显著。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4分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4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</w:rPr>
              <w:t>　　　　能力建设(30分)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 xml:space="preserve">2-1       规范意识  </w:t>
            </w:r>
          </w:p>
        </w:tc>
        <w:tc>
          <w:tcPr>
            <w:tcW w:w="7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教师自觉规范使用语言文字的意识强，具有高度的文化自觉和文化自信。学生有自觉规范使用语言文字的意识；有较强的中华文化和语言的自豪感。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5分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5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2-2       教师能力</w:t>
            </w:r>
          </w:p>
        </w:tc>
        <w:tc>
          <w:tcPr>
            <w:tcW w:w="7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将语言文字应用能力纳入教师培训方案，强调培训效果。重视教师语言文字基本功训练，通过定期培训、综合培养，提高教师语言文字应用能力和水平，并适应教育教学的新要求。教师自觉成为传承弘扬中华优秀传统文化的表率。教师普通话水平达标。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7分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6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2-3       学生能力</w:t>
            </w:r>
          </w:p>
        </w:tc>
        <w:tc>
          <w:tcPr>
            <w:tcW w:w="7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学生培养目标中有明确的语言文字规范意识和应用能力的要求，并有相应的落实措施。学生重视口语交际能力培养和训练，普通话水平达到相应要求。师范类或语言类相关专业毕业生，普通话水平全部达到从业要求的等级。学校积极为学生提供普通话水平培训测试服务，参加普通话水平测试的学生达到80%以上。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18分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16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3</w:t>
            </w:r>
            <w:r>
              <w:rPr>
                <w:rFonts w:hint="eastAsia" w:ascii="宋体" w:hAnsi="宋体"/>
                <w:kern w:val="0"/>
                <w:sz w:val="20"/>
              </w:rPr>
              <w:t>　　　　教育教学(20分)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3-1        教学活动</w:t>
            </w:r>
          </w:p>
        </w:tc>
        <w:tc>
          <w:tcPr>
            <w:tcW w:w="7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教育教学活动中以国家通用语言文字为基本的用语用字。教师在授课、教案、讲义、板书、课件、试卷、作业批改、论文指导等教育教学活动中用语、用字规范。重视语文类课程建设，语文课程作为必修课和基础课设置。建立学生语言文字应用能力培养方案，逐步提高学生语言文化素养。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10分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3-2        文化传承</w:t>
            </w:r>
          </w:p>
        </w:tc>
        <w:tc>
          <w:tcPr>
            <w:tcW w:w="7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开设中华经典诵读、鉴赏、书法等课程，广泛开展中华经典诵读、书写、演讲等活动；有中华经典诵读、书写等学生社团，并经常举办活动；学生对中华优秀文化有认同感、自豪感和自信心。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10分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4</w:t>
            </w:r>
            <w:r>
              <w:rPr>
                <w:rFonts w:hint="eastAsia" w:ascii="宋体" w:hAnsi="宋体"/>
                <w:kern w:val="0"/>
                <w:sz w:val="20"/>
              </w:rPr>
              <w:t>　　　　宣传普及(15分)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4-1        法制宣传</w:t>
            </w:r>
          </w:p>
        </w:tc>
        <w:tc>
          <w:tcPr>
            <w:tcW w:w="7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将语言文字方针政策、法律法规和规范标准列入学校普法宣传教育，网站、信息屏或宣传栏中有相关内容并定期更新。教职工熟悉掌握、学生了解国家语言文字法律法规、方针政策和规范标准。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5分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5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4-2       推广普及</w:t>
            </w:r>
          </w:p>
        </w:tc>
        <w:tc>
          <w:tcPr>
            <w:tcW w:w="7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组织每年一度的推广普通话宣传周系列活动。承担语言文字、中华经典诵读等培训任务，发挥高校辐射作用，引领区域社会发展和文化建设。师生参加社会活动自觉规范使用国家通用语言文字。为社会提供有关语言文字规范化的咨询服务。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10分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9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5</w:t>
            </w:r>
            <w:r>
              <w:rPr>
                <w:rFonts w:hint="eastAsia" w:ascii="宋体" w:hAnsi="宋体"/>
                <w:kern w:val="0"/>
                <w:sz w:val="20"/>
              </w:rPr>
              <w:t>　　　　科学发展(15分)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5-1       科学研究</w:t>
            </w:r>
          </w:p>
        </w:tc>
        <w:tc>
          <w:tcPr>
            <w:tcW w:w="7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结合学科优势，开展语言文字本体、应用和信息化等方面研究，有科研成果。研究建立本校学生语言文字应用能力评价体系，研发中华经典诵、写、讲教材。承担语言文字类科研项目，取得相应成果。承担语言文字类培训项目，开展培训课程体系建设研究。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8分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5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5-2       创新实践</w:t>
            </w:r>
          </w:p>
        </w:tc>
        <w:tc>
          <w:tcPr>
            <w:tcW w:w="7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结合本地实际情况及本校办学特色，积极探索学校语言文字工作新途径、新方法。创造性地开展各种语言文化活动，形成品牌或传统，取得良好的社会效益。以各种形式积极主动向社会传播中华优秀传统文化、革命文化和社会主义先进文化，尤其是中华优秀语言文化。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7分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9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0"/>
              </w:rPr>
              <w:t>合计得分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8</w:t>
            </w:r>
            <w:r>
              <w:rPr>
                <w:rFonts w:hint="eastAsia" w:ascii="宋体" w:hAnsi="宋体"/>
                <w:kern w:val="0"/>
                <w:sz w:val="20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39" w:type="dxa"/>
            <w:gridSpan w:val="4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 xml:space="preserve">说明： </w:t>
            </w:r>
            <w:r>
              <w:rPr>
                <w:rFonts w:hint="eastAsia" w:ascii="宋体" w:hAnsi="宋体"/>
                <w:kern w:val="0"/>
                <w:sz w:val="22"/>
              </w:rPr>
              <w:t>1.满分为100分，70分及以上为合格；2.指标1-3中，如果学校名牌、公章等用字不规范的此项不得分。</w:t>
            </w:r>
          </w:p>
        </w:tc>
      </w:tr>
    </w:tbl>
    <w:p>
      <w:pPr>
        <w:spacing w:line="560" w:lineRule="exact"/>
        <w:jc w:val="right"/>
        <w:rPr>
          <w:rFonts w:ascii="仿宋_GB2312" w:hAnsi="宋体" w:eastAsia="仿宋_GB2312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A8"/>
    <w:rsid w:val="000325A8"/>
    <w:rsid w:val="006A7A9C"/>
    <w:rsid w:val="00AA37B6"/>
    <w:rsid w:val="00E14EC2"/>
    <w:rsid w:val="534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287</Words>
  <Characters>1640</Characters>
  <Lines>13</Lines>
  <Paragraphs>3</Paragraphs>
  <TotalTime>3</TotalTime>
  <ScaleCrop>false</ScaleCrop>
  <LinksUpToDate>false</LinksUpToDate>
  <CharactersWithSpaces>1924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2020-06-19T00:28:00Z</dcterms:created>
  <dc:creator>lenovo</dc:creator>
  <cp:lastModifiedBy>珂艳</cp:lastModifiedBy>
  <dcterms:modified xsi:type="dcterms:W3CDTF">2020-06-19T06:45:59Z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